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F6" w:rsidRPr="00F907F6" w:rsidRDefault="00107767" w:rsidP="00F9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AA1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AA1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F907F6" w:rsidRPr="00F907F6" w:rsidRDefault="00F907F6" w:rsidP="00F9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Przedszkola Miejskiego nr 12 w Olsztynie</w:t>
      </w:r>
    </w:p>
    <w:p w:rsidR="00F907F6" w:rsidRPr="00F907F6" w:rsidRDefault="006620A1" w:rsidP="00F9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AA1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24C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="00107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AA1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F907F6" w:rsidRPr="00F90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F907F6" w:rsidRPr="00F907F6" w:rsidRDefault="00F907F6" w:rsidP="00F907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907F6" w:rsidRPr="00F907F6" w:rsidRDefault="00F907F6" w:rsidP="00F907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907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</w:p>
    <w:p w:rsidR="00F907F6" w:rsidRPr="00F907F6" w:rsidRDefault="00F907F6" w:rsidP="00F907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907F6" w:rsidRPr="00F907F6" w:rsidRDefault="00F907F6" w:rsidP="00F9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0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powołania komisji rekrutacyjnej w Przedszkolu Miejskim Nr 12 w Olsztynie </w:t>
      </w:r>
    </w:p>
    <w:p w:rsidR="00F907F6" w:rsidRPr="00F907F6" w:rsidRDefault="00F907F6" w:rsidP="00F907F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F907F6" w:rsidRPr="00F907F6" w:rsidRDefault="00F907F6" w:rsidP="00F907F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F907F6" w:rsidRPr="00F907F6" w:rsidRDefault="00F907F6" w:rsidP="00F907F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Na podstawie: </w:t>
      </w:r>
    </w:p>
    <w:p w:rsidR="00F907F6" w:rsidRPr="00F907F6" w:rsidRDefault="00F907F6" w:rsidP="00F907F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</w:pPr>
      <w:r w:rsidRPr="00F907F6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art. 157 ust. 1 ustawy z 14 grudnia 2016r. – P</w:t>
      </w:r>
      <w:r w:rsidR="00107767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rawo oświatowe (Dz. Ust.  z 20</w:t>
      </w:r>
      <w:r w:rsidR="00A30EFB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2</w:t>
      </w:r>
      <w:r w:rsidR="00AA1B45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3</w:t>
      </w:r>
      <w:r w:rsidR="00107767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 xml:space="preserve"> r. poz. </w:t>
      </w:r>
      <w:r w:rsidR="00AA1B45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900</w:t>
      </w:r>
      <w:bookmarkStart w:id="0" w:name="_GoBack"/>
      <w:bookmarkEnd w:id="0"/>
      <w:r w:rsidR="00B24C4D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B24C4D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t.j</w:t>
      </w:r>
      <w:proofErr w:type="spellEnd"/>
      <w:r w:rsidR="00B24C4D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>.</w:t>
      </w:r>
      <w:r w:rsidRPr="00F907F6"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  <w:t xml:space="preserve">) </w:t>
      </w:r>
    </w:p>
    <w:p w:rsidR="00F907F6" w:rsidRPr="00F907F6" w:rsidRDefault="00F907F6" w:rsidP="00F907F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F907F6" w:rsidRPr="00F907F6" w:rsidRDefault="00F907F6" w:rsidP="00F907F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zarządza się, co następuje:</w:t>
      </w:r>
    </w:p>
    <w:p w:rsidR="00F907F6" w:rsidRPr="00F907F6" w:rsidRDefault="00F907F6" w:rsidP="00F907F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F907F6" w:rsidRPr="00F907F6" w:rsidRDefault="00F907F6" w:rsidP="00F907F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F907F6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    § 1.</w:t>
      </w:r>
      <w:r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Powołuje się komisję rekrutacyjną, zwaną dalej „komisją” do przeprowadzenia postępowania re</w:t>
      </w:r>
      <w:r w:rsidR="0010776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krutacyjnego na rok szkolny 202</w:t>
      </w:r>
      <w:r w:rsidR="00AA1B4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4</w:t>
      </w:r>
      <w:r w:rsidR="0010776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/202</w:t>
      </w:r>
      <w:r w:rsidR="00AA1B4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5</w:t>
      </w:r>
      <w:r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w Przedszkolu Miejskim nr 12 w Olsztynie.</w:t>
      </w:r>
    </w:p>
    <w:p w:rsidR="00F907F6" w:rsidRPr="00F907F6" w:rsidRDefault="00F907F6" w:rsidP="00F907F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F907F6" w:rsidRPr="00F907F6" w:rsidRDefault="00F907F6" w:rsidP="00F907F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</w:t>
      </w:r>
      <w:r w:rsidRPr="00F907F6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§ 2.</w:t>
      </w:r>
      <w:r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W skład komisji, o której mowa w § 1 wchodzą:</w:t>
      </w:r>
    </w:p>
    <w:p w:rsidR="00F907F6" w:rsidRPr="00F907F6" w:rsidRDefault="00B24C4D" w:rsidP="00F907F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Kornelia Karch-Kaczkan           </w:t>
      </w:r>
      <w:r w:rsidR="00107767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6620A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="00F907F6"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– nauczyciel  </w:t>
      </w:r>
      <w:r w:rsidR="006620A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907F6"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– przewodniczący komisji,</w:t>
      </w:r>
    </w:p>
    <w:p w:rsidR="00F907F6" w:rsidRPr="00F907F6" w:rsidRDefault="00AA1B45" w:rsidP="00F907F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Monika Kończal                         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907F6"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– nauczyciel     – sekretarz komisji</w:t>
      </w:r>
    </w:p>
    <w:p w:rsidR="00F907F6" w:rsidRPr="00F907F6" w:rsidRDefault="00AA1B45" w:rsidP="00F907F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Irena </w:t>
      </w:r>
      <w:proofErr w:type="spellStart"/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Kaczmar</w:t>
      </w:r>
      <w:proofErr w:type="spellEnd"/>
      <w:r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                          </w:t>
      </w:r>
      <w:r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907F6"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– nauczyciel  </w:t>
      </w:r>
      <w:r w:rsidR="006620A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907F6"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– członek komisji,</w:t>
      </w:r>
    </w:p>
    <w:p w:rsidR="00F907F6" w:rsidRPr="00F907F6" w:rsidRDefault="00F907F6" w:rsidP="00F907F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</w:pPr>
      <w:r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             </w:t>
      </w:r>
    </w:p>
    <w:p w:rsidR="00F907F6" w:rsidRPr="00F907F6" w:rsidRDefault="00F907F6" w:rsidP="00F907F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§ 3.Komisja działa na podstawie  Regulaminu Rekrutacji Dzieci do Przedszkola Miejskiego Nr 12 w Olsztynie, który stanowi załącznik do niniejszego Zarządzenia.</w:t>
      </w:r>
    </w:p>
    <w:p w:rsidR="00F907F6" w:rsidRPr="00F907F6" w:rsidRDefault="00F907F6" w:rsidP="00F907F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F907F6" w:rsidRPr="00F907F6" w:rsidRDefault="00F907F6" w:rsidP="00F907F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</w:t>
      </w:r>
      <w:r w:rsidRPr="00F907F6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§ 4.</w:t>
      </w:r>
      <w:r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907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przewodniczącemu komisji.</w:t>
      </w:r>
    </w:p>
    <w:p w:rsidR="00F907F6" w:rsidRPr="00F907F6" w:rsidRDefault="00F907F6" w:rsidP="00F907F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kern w:val="1"/>
          <w:sz w:val="24"/>
          <w:szCs w:val="24"/>
          <w:lang w:eastAsia="zh-CN" w:bidi="hi-IN"/>
        </w:rPr>
      </w:pPr>
    </w:p>
    <w:p w:rsidR="00F907F6" w:rsidRPr="00F907F6" w:rsidRDefault="00F907F6" w:rsidP="00F907F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   </w:t>
      </w:r>
      <w:r w:rsidRPr="00F907F6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§ 5.</w:t>
      </w:r>
      <w:r w:rsidRPr="00F907F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9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</w:t>
      </w:r>
      <w:r w:rsidR="0066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wchodzi w życie z dniem </w:t>
      </w:r>
      <w:r w:rsidR="00AA1B4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6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E3A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66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A1B4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6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07F6">
        <w:rPr>
          <w:rFonts w:ascii="Times New Roman" w:eastAsia="Times New Roman" w:hAnsi="Times New Roman" w:cs="Times New Roman"/>
          <w:sz w:val="24"/>
          <w:szCs w:val="24"/>
          <w:lang w:eastAsia="pl-PL"/>
        </w:rPr>
        <w:t>r. i obowiązuje do czasu zakończenia postępowania re</w:t>
      </w:r>
      <w:r w:rsidR="006620A1">
        <w:rPr>
          <w:rFonts w:ascii="Times New Roman" w:eastAsia="Times New Roman" w:hAnsi="Times New Roman" w:cs="Times New Roman"/>
          <w:sz w:val="24"/>
          <w:szCs w:val="24"/>
          <w:lang w:eastAsia="pl-PL"/>
        </w:rPr>
        <w:t>krutacyjnego na rok szkolny 202</w:t>
      </w:r>
      <w:r w:rsidR="00AA1B4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620A1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A1B4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620A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907F6" w:rsidRPr="00F907F6" w:rsidRDefault="00F907F6" w:rsidP="00F907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7F6" w:rsidRPr="00F907F6" w:rsidRDefault="00F907F6" w:rsidP="00F90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7F6" w:rsidRPr="00F907F6" w:rsidRDefault="00F907F6" w:rsidP="00F90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F01" w:rsidRDefault="00085F01"/>
    <w:p w:rsidR="00AB32D6" w:rsidRDefault="00AB32D6"/>
    <w:p w:rsidR="00AB32D6" w:rsidRDefault="00AB32D6"/>
    <w:p w:rsidR="00AB32D6" w:rsidRDefault="00AB32D6"/>
    <w:p w:rsidR="00AB32D6" w:rsidRDefault="00AB32D6"/>
    <w:p w:rsidR="00AB32D6" w:rsidRDefault="00AB32D6"/>
    <w:p w:rsidR="00AB32D6" w:rsidRDefault="00AB32D6"/>
    <w:p w:rsidR="00AB32D6" w:rsidRDefault="00AB32D6"/>
    <w:p w:rsidR="00AB32D6" w:rsidRDefault="00AB32D6"/>
    <w:p w:rsidR="00AB32D6" w:rsidRPr="00E6104E" w:rsidRDefault="00AB32D6">
      <w:pPr>
        <w:rPr>
          <w:rFonts w:ascii="Times New Roman" w:hAnsi="Times New Roman" w:cs="Times New Roman"/>
        </w:rPr>
      </w:pPr>
    </w:p>
    <w:p w:rsidR="00AB32D6" w:rsidRPr="00AB32D6" w:rsidRDefault="00AB32D6" w:rsidP="00AB32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B32D6">
        <w:rPr>
          <w:rFonts w:ascii="Times New Roman" w:eastAsia="Times New Roman" w:hAnsi="Times New Roman" w:cs="Times New Roman"/>
          <w:bCs/>
          <w:lang w:eastAsia="pl-PL"/>
        </w:rPr>
        <w:t>Załącznik do</w:t>
      </w:r>
      <w:r w:rsidRPr="00E6104E">
        <w:rPr>
          <w:rFonts w:ascii="Times New Roman" w:eastAsia="Times New Roman" w:hAnsi="Times New Roman" w:cs="Times New Roman"/>
          <w:lang w:eastAsia="pl-PL"/>
        </w:rPr>
        <w:t xml:space="preserve"> Zarządzenia Nr </w:t>
      </w:r>
      <w:r w:rsidR="00AA1B45">
        <w:rPr>
          <w:rFonts w:ascii="Times New Roman" w:eastAsia="Times New Roman" w:hAnsi="Times New Roman" w:cs="Times New Roman"/>
          <w:lang w:eastAsia="pl-PL"/>
        </w:rPr>
        <w:t>4</w:t>
      </w:r>
      <w:r w:rsidRPr="00E6104E">
        <w:rPr>
          <w:rFonts w:ascii="Times New Roman" w:eastAsia="Times New Roman" w:hAnsi="Times New Roman" w:cs="Times New Roman"/>
          <w:lang w:eastAsia="pl-PL"/>
        </w:rPr>
        <w:t>202</w:t>
      </w:r>
      <w:r w:rsidR="00AA1B45">
        <w:rPr>
          <w:rFonts w:ascii="Times New Roman" w:eastAsia="Times New Roman" w:hAnsi="Times New Roman" w:cs="Times New Roman"/>
          <w:lang w:eastAsia="pl-PL"/>
        </w:rPr>
        <w:t>4</w:t>
      </w:r>
    </w:p>
    <w:p w:rsidR="00AB32D6" w:rsidRPr="00AB32D6" w:rsidRDefault="00AB32D6" w:rsidP="00AB32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B32D6">
        <w:rPr>
          <w:rFonts w:ascii="Times New Roman" w:eastAsia="Times New Roman" w:hAnsi="Times New Roman" w:cs="Times New Roman"/>
          <w:lang w:eastAsia="pl-PL"/>
        </w:rPr>
        <w:t>Dyrektora Przedszkola Miejskiego nr 12</w:t>
      </w:r>
    </w:p>
    <w:p w:rsidR="00AB32D6" w:rsidRPr="00AB32D6" w:rsidRDefault="00AB32D6" w:rsidP="00AB32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B32D6">
        <w:rPr>
          <w:rFonts w:ascii="Times New Roman" w:eastAsia="Times New Roman" w:hAnsi="Times New Roman" w:cs="Times New Roman"/>
          <w:lang w:eastAsia="pl-PL"/>
        </w:rPr>
        <w:t xml:space="preserve">w Olsztynie </w:t>
      </w:r>
    </w:p>
    <w:p w:rsidR="00AB32D6" w:rsidRPr="00AB32D6" w:rsidRDefault="00AB32D6" w:rsidP="00AB3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04E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AA1B45">
        <w:rPr>
          <w:rFonts w:ascii="Times New Roman" w:eastAsia="Times New Roman" w:hAnsi="Times New Roman" w:cs="Times New Roman"/>
          <w:lang w:eastAsia="pl-PL"/>
        </w:rPr>
        <w:t xml:space="preserve">9 </w:t>
      </w:r>
      <w:r w:rsidRPr="00E6104E">
        <w:rPr>
          <w:rFonts w:ascii="Times New Roman" w:eastAsia="Times New Roman" w:hAnsi="Times New Roman" w:cs="Times New Roman"/>
          <w:lang w:eastAsia="pl-PL"/>
        </w:rPr>
        <w:t>lutego 202</w:t>
      </w:r>
      <w:r w:rsidR="00AA1B45">
        <w:rPr>
          <w:rFonts w:ascii="Times New Roman" w:eastAsia="Times New Roman" w:hAnsi="Times New Roman" w:cs="Times New Roman"/>
          <w:lang w:eastAsia="pl-PL"/>
        </w:rPr>
        <w:t>4</w:t>
      </w:r>
      <w:r w:rsidRPr="00AB32D6">
        <w:rPr>
          <w:rFonts w:ascii="Times New Roman" w:eastAsia="Times New Roman" w:hAnsi="Times New Roman" w:cs="Times New Roman"/>
          <w:lang w:eastAsia="pl-PL"/>
        </w:rPr>
        <w:t>r</w:t>
      </w: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32D6" w:rsidRPr="00AB32D6" w:rsidRDefault="00AB32D6" w:rsidP="00AB3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2D6" w:rsidRPr="00AB32D6" w:rsidRDefault="00AB32D6" w:rsidP="00AB3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2D6" w:rsidRPr="00AB32D6" w:rsidRDefault="00AB32D6" w:rsidP="00AB32D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AB32D6" w:rsidRPr="00AB32D6" w:rsidRDefault="00AB32D6" w:rsidP="00AB32D6">
      <w:pPr>
        <w:tabs>
          <w:tab w:val="left" w:pos="2763"/>
          <w:tab w:val="center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REGULAMIN  REKRUTACJI DZIECI </w:t>
      </w:r>
    </w:p>
    <w:p w:rsidR="00AB32D6" w:rsidRPr="00AB32D6" w:rsidRDefault="00AB32D6" w:rsidP="00AB3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 PRZEDSZKOLA MIEJSKIEGO NR 12 </w:t>
      </w:r>
    </w:p>
    <w:p w:rsidR="00AB32D6" w:rsidRPr="00AB32D6" w:rsidRDefault="00AB32D6" w:rsidP="00AB3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OLSZTYNIE</w:t>
      </w:r>
    </w:p>
    <w:p w:rsidR="00AB32D6" w:rsidRPr="00AB32D6" w:rsidRDefault="00AB32D6" w:rsidP="00AB3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:rsidR="00AB32D6" w:rsidRPr="00AB32D6" w:rsidRDefault="00AB32D6" w:rsidP="00AB3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:rsidR="00AB32D6" w:rsidRPr="00AB32D6" w:rsidRDefault="00AB32D6" w:rsidP="00AB3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A1B45" w:rsidRDefault="00AB32D6" w:rsidP="00AA1B45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  <w:r w:rsidRPr="00AB32D6">
        <w:rPr>
          <w:rFonts w:ascii="Times New Roman" w:eastAsia="Times New Roman" w:hAnsi="Times New Roman" w:cs="Times New Roman"/>
          <w:b/>
          <w:lang w:eastAsia="zh-CN"/>
        </w:rPr>
        <w:t>Podstawa prawna</w:t>
      </w:r>
      <w:r w:rsidR="00AA1B45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AB32D6" w:rsidRPr="00AB32D6" w:rsidRDefault="00AA1B45" w:rsidP="00AB32D6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Ustawa Prawo oświatowe (Dz.U. z 2023 r. poz. 900 </w:t>
      </w:r>
      <w:proofErr w:type="spellStart"/>
      <w:r>
        <w:rPr>
          <w:rFonts w:ascii="Times New Roman" w:eastAsia="Times New Roman" w:hAnsi="Times New Roman" w:cs="Times New Roman"/>
          <w:i/>
          <w:lang w:eastAsia="pl-PL"/>
        </w:rPr>
        <w:t>t,j</w:t>
      </w:r>
      <w:proofErr w:type="spellEnd"/>
      <w:r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AB32D6" w:rsidRPr="00AB32D6" w:rsidRDefault="00AB32D6" w:rsidP="00AB32D6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AB32D6">
        <w:rPr>
          <w:rFonts w:ascii="Times New Roman" w:eastAsia="Times New Roman" w:hAnsi="Times New Roman" w:cs="Times New Roman"/>
          <w:i/>
          <w:lang w:eastAsia="pl-PL"/>
        </w:rPr>
        <w:t>Uchwała nr XLI/773/17 Rady Miasta Olsztyna z dnia 25 października 2017 r. w sprawie określenia kryteriów rekrutacji wraz z liczbą punktów za poszczególne kryteria oraz dokumentów niezbędnych do ich potwierdzania, stosowanych na drugim etapie postępowania rekrutacyjnego do publicznych przedszkoli prowadzonych przez Miasto Olsztyn</w:t>
      </w:r>
    </w:p>
    <w:p w:rsidR="00AB32D6" w:rsidRPr="00AB32D6" w:rsidRDefault="00600950" w:rsidP="00AB32D6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DejaVu Sans" w:hAnsi="Times New Roman" w:cs="Times New Roman"/>
          <w:i/>
          <w:kern w:val="1"/>
          <w:lang w:eastAsia="zh-CN" w:bidi="hi-IN"/>
        </w:rPr>
        <w:t xml:space="preserve">Zarządzenie Nr </w:t>
      </w:r>
      <w:r w:rsidR="00AA1B45">
        <w:rPr>
          <w:rFonts w:ascii="Times New Roman" w:eastAsia="DejaVu Sans" w:hAnsi="Times New Roman" w:cs="Times New Roman"/>
          <w:i/>
          <w:kern w:val="1"/>
          <w:lang w:eastAsia="zh-CN" w:bidi="hi-IN"/>
        </w:rPr>
        <w:t>2</w:t>
      </w:r>
      <w:r>
        <w:rPr>
          <w:rFonts w:ascii="Times New Roman" w:eastAsia="DejaVu Sans" w:hAnsi="Times New Roman" w:cs="Times New Roman"/>
          <w:i/>
          <w:kern w:val="1"/>
          <w:lang w:eastAsia="zh-CN" w:bidi="hi-IN"/>
        </w:rPr>
        <w:t xml:space="preserve"> </w:t>
      </w:r>
      <w:r w:rsidR="00AB32D6" w:rsidRPr="00AB32D6">
        <w:rPr>
          <w:rFonts w:ascii="Times New Roman" w:eastAsia="DejaVu Sans" w:hAnsi="Times New Roman" w:cs="Times New Roman"/>
          <w:i/>
          <w:kern w:val="1"/>
          <w:lang w:eastAsia="zh-CN" w:bidi="hi-IN"/>
        </w:rPr>
        <w:t>Prez</w:t>
      </w:r>
      <w:r>
        <w:rPr>
          <w:rFonts w:ascii="Times New Roman" w:eastAsia="DejaVu Sans" w:hAnsi="Times New Roman" w:cs="Times New Roman"/>
          <w:i/>
          <w:kern w:val="1"/>
          <w:lang w:eastAsia="zh-CN" w:bidi="hi-IN"/>
        </w:rPr>
        <w:t xml:space="preserve">ydenta Olsztyna z dnia </w:t>
      </w:r>
      <w:r w:rsidR="00AA1B45">
        <w:rPr>
          <w:rFonts w:ascii="Times New Roman" w:eastAsia="DejaVu Sans" w:hAnsi="Times New Roman" w:cs="Times New Roman"/>
          <w:i/>
          <w:kern w:val="1"/>
          <w:lang w:eastAsia="zh-CN" w:bidi="hi-IN"/>
        </w:rPr>
        <w:t xml:space="preserve">5 </w:t>
      </w:r>
      <w:r>
        <w:rPr>
          <w:rFonts w:ascii="Times New Roman" w:eastAsia="DejaVu Sans" w:hAnsi="Times New Roman" w:cs="Times New Roman"/>
          <w:i/>
          <w:kern w:val="1"/>
          <w:lang w:eastAsia="zh-CN" w:bidi="hi-IN"/>
        </w:rPr>
        <w:t>stycznia 202</w:t>
      </w:r>
      <w:r w:rsidR="00AA1B45">
        <w:rPr>
          <w:rFonts w:ascii="Times New Roman" w:eastAsia="DejaVu Sans" w:hAnsi="Times New Roman" w:cs="Times New Roman"/>
          <w:i/>
          <w:kern w:val="1"/>
          <w:lang w:eastAsia="zh-CN" w:bidi="hi-IN"/>
        </w:rPr>
        <w:t>4</w:t>
      </w:r>
      <w:r>
        <w:rPr>
          <w:rFonts w:ascii="Times New Roman" w:eastAsia="DejaVu Sans" w:hAnsi="Times New Roman" w:cs="Times New Roman"/>
          <w:i/>
          <w:kern w:val="1"/>
          <w:lang w:eastAsia="zh-CN" w:bidi="hi-IN"/>
        </w:rPr>
        <w:t xml:space="preserve">r. </w:t>
      </w:r>
      <w:r w:rsidR="00AB32D6" w:rsidRPr="00AB32D6">
        <w:rPr>
          <w:rFonts w:ascii="Times New Roman" w:eastAsia="DejaVu Sans" w:hAnsi="Times New Roman" w:cs="Times New Roman"/>
          <w:i/>
          <w:kern w:val="1"/>
          <w:lang w:eastAsia="zh-CN" w:bidi="hi-IN"/>
        </w:rPr>
        <w:t>w sprawie określenia terminów przeprowadzenia postępowania rekrutacyjnego i postępowania uzupełniającego w tym terminów składania dokumentów do przedszkoli prowadzonych przez Mia</w:t>
      </w:r>
      <w:r>
        <w:rPr>
          <w:rFonts w:ascii="Times New Roman" w:eastAsia="DejaVu Sans" w:hAnsi="Times New Roman" w:cs="Times New Roman"/>
          <w:i/>
          <w:kern w:val="1"/>
          <w:lang w:eastAsia="zh-CN" w:bidi="hi-IN"/>
        </w:rPr>
        <w:t>sto Olsztyn, na rok szkolny 202</w:t>
      </w:r>
      <w:r w:rsidR="00AA1B45">
        <w:rPr>
          <w:rFonts w:ascii="Times New Roman" w:eastAsia="DejaVu Sans" w:hAnsi="Times New Roman" w:cs="Times New Roman"/>
          <w:i/>
          <w:kern w:val="1"/>
          <w:lang w:eastAsia="zh-CN" w:bidi="hi-IN"/>
        </w:rPr>
        <w:t>4</w:t>
      </w:r>
      <w:r>
        <w:rPr>
          <w:rFonts w:ascii="Times New Roman" w:eastAsia="DejaVu Sans" w:hAnsi="Times New Roman" w:cs="Times New Roman"/>
          <w:i/>
          <w:kern w:val="1"/>
          <w:lang w:eastAsia="zh-CN" w:bidi="hi-IN"/>
        </w:rPr>
        <w:t>/202</w:t>
      </w:r>
      <w:r w:rsidR="00AA1B45">
        <w:rPr>
          <w:rFonts w:ascii="Times New Roman" w:eastAsia="DejaVu Sans" w:hAnsi="Times New Roman" w:cs="Times New Roman"/>
          <w:i/>
          <w:kern w:val="1"/>
          <w:lang w:eastAsia="zh-CN" w:bidi="hi-IN"/>
        </w:rPr>
        <w:t>5</w:t>
      </w:r>
    </w:p>
    <w:p w:rsidR="00AB32D6" w:rsidRPr="00AB32D6" w:rsidRDefault="00AB32D6" w:rsidP="00AB32D6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zh-CN"/>
        </w:rPr>
      </w:pPr>
      <w:r w:rsidRPr="00AB32D6">
        <w:rPr>
          <w:rFonts w:ascii="Times New Roman" w:eastAsia="Times New Roman" w:hAnsi="Times New Roman" w:cs="Times New Roman"/>
          <w:i/>
          <w:lang w:eastAsia="zh-CN"/>
        </w:rPr>
        <w:t>Statut Przedszkola Miejskiego Nr 12 w Olsztynie</w:t>
      </w:r>
      <w:r w:rsidRPr="00AB32D6">
        <w:rPr>
          <w:rFonts w:ascii="Times New Roman" w:eastAsia="Times New Roman" w:hAnsi="Times New Roman" w:cs="Times New Roman"/>
          <w:lang w:eastAsia="zh-CN"/>
        </w:rPr>
        <w:t>.</w:t>
      </w:r>
    </w:p>
    <w:p w:rsidR="00AB32D6" w:rsidRPr="00AB32D6" w:rsidRDefault="00AB32D6" w:rsidP="00AB32D6">
      <w:pPr>
        <w:tabs>
          <w:tab w:val="num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AB32D6" w:rsidRPr="00AB32D6" w:rsidRDefault="00AB32D6" w:rsidP="00AB32D6">
      <w:pPr>
        <w:tabs>
          <w:tab w:val="num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AB32D6" w:rsidRPr="00A56991" w:rsidRDefault="00AB32D6" w:rsidP="00AB32D6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Rozdział I</w:t>
      </w:r>
    </w:p>
    <w:p w:rsidR="00AB32D6" w:rsidRPr="00A56991" w:rsidRDefault="00AB32D6" w:rsidP="00AB32D6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Postanowienia ogólne</w:t>
      </w:r>
    </w:p>
    <w:p w:rsidR="00AB32D6" w:rsidRPr="00A56991" w:rsidRDefault="00AB32D6" w:rsidP="00AB32D6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AB32D6" w:rsidRPr="00A56991" w:rsidRDefault="00AB32D6" w:rsidP="00AB32D6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Rekrutacja dzieci do Przedszkola Miejskiego Nr 12  w Olsztynie, zwanego dalej  </w:t>
      </w:r>
    </w:p>
    <w:p w:rsidR="00AB32D6" w:rsidRPr="00A56991" w:rsidRDefault="00AB32D6" w:rsidP="00AB32D6">
      <w:pPr>
        <w:suppressAutoHyphens/>
        <w:spacing w:after="0"/>
        <w:ind w:left="720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Przedszkolem, odbywa się w oparciu o zasadę powszechnej dostępności, na podstawie  </w:t>
      </w:r>
    </w:p>
    <w:p w:rsidR="006D2B70" w:rsidRPr="00A56991" w:rsidRDefault="00AB32D6" w:rsidP="006D2B70">
      <w:pPr>
        <w:suppressAutoHyphens/>
        <w:spacing w:after="0"/>
        <w:ind w:left="720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wniosku zgłoszenia dziecka do przedszkola poprzez  system elektroniczny</w:t>
      </w:r>
      <w:r w:rsidR="00501D46"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  <w:hyperlink r:id="rId5" w:history="1">
        <w:r w:rsidR="006D2B70" w:rsidRPr="00A56991">
          <w:rPr>
            <w:rStyle w:val="Hipercze"/>
            <w:rFonts w:ascii="Times New Roman" w:eastAsia="DejaVu Sans" w:hAnsi="Times New Roman" w:cs="Times New Roman"/>
            <w:kern w:val="1"/>
            <w:sz w:val="24"/>
            <w:szCs w:val="24"/>
            <w:lang w:eastAsia="zh-CN" w:bidi="hi-IN"/>
          </w:rPr>
          <w:t>https://portal.edukacja.olsztyn.eu</w:t>
        </w:r>
      </w:hyperlink>
    </w:p>
    <w:p w:rsidR="00AB32D6" w:rsidRPr="00A56991" w:rsidRDefault="00AB32D6" w:rsidP="006D2B70">
      <w:pPr>
        <w:suppressAutoHyphens/>
        <w:spacing w:after="0"/>
        <w:ind w:left="720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We wniosku rodzic może wskazać 3 przedszkola: pierwszego, drugiego i trzeciego wyboru.</w:t>
      </w:r>
    </w:p>
    <w:p w:rsidR="00AB32D6" w:rsidRPr="00A56991" w:rsidRDefault="00AB32D6" w:rsidP="00AB32D6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Wniosek w formie papierowej wraz z załącznikami składa się w przedszkolu pierwszego wyboru.</w:t>
      </w:r>
    </w:p>
    <w:p w:rsidR="00AB32D6" w:rsidRPr="00A56991" w:rsidRDefault="00AB32D6" w:rsidP="00AB32D6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Postępowanie rekrutacyjne na dany rok szkolny,  prowadzone jest raz w roku wg </w:t>
      </w:r>
    </w:p>
    <w:p w:rsidR="00AB32D6" w:rsidRPr="00A56991" w:rsidRDefault="00AB32D6" w:rsidP="00AB32D6">
      <w:pPr>
        <w:suppressAutoHyphens/>
        <w:spacing w:after="0"/>
        <w:ind w:left="720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harmonogramu określonego przez Prezydenta. </w:t>
      </w:r>
    </w:p>
    <w:p w:rsidR="00AB32D6" w:rsidRPr="00A56991" w:rsidRDefault="00AB32D6" w:rsidP="00AB32D6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Rada Miasta Olsztyna, opracowuje kryteria przyjęcia dzieci na drugim etapie postępowania rekrutacyjnego, służące zaspokojeniu potrzeb społecznych środowiska lokalnego (kryteria dodatkowe) oraz ustala ich wartości punktowe. </w:t>
      </w:r>
    </w:p>
    <w:p w:rsidR="00AB32D6" w:rsidRPr="00A56991" w:rsidRDefault="00AB32D6" w:rsidP="00AB32D6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Zainteresowani rodzice dzieci uczęszczających już do przedszkola, corocznie składają na kolejny rok szkolny deklarację o kontynuowaniu wychowania przedszkolnego w tym przedszkolu. Nie złożenie deklaracji w terminie 7 dni, poprzedzających termin rozpoczęcia postępowania rekrutacyjnego na kolejny rok szkolny, traktuje się jako rezygnację z miejsca w przedszkolu.</w:t>
      </w:r>
    </w:p>
    <w:p w:rsidR="00AB32D6" w:rsidRPr="00A56991" w:rsidRDefault="00AB32D6" w:rsidP="00AB32D6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O przyjęciu dziecka w trakcie roku szkolnego decyduje dyrektor.</w:t>
      </w:r>
    </w:p>
    <w:p w:rsidR="00D11BB1" w:rsidRDefault="00D11BB1" w:rsidP="00AB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1BB1" w:rsidRDefault="00D11BB1" w:rsidP="00AB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32D6" w:rsidRPr="00AB32D6" w:rsidRDefault="00AB32D6" w:rsidP="00AB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:rsidR="00AB32D6" w:rsidRPr="00AB32D6" w:rsidRDefault="00AB32D6" w:rsidP="00AB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dyrektora przedszkola</w:t>
      </w:r>
    </w:p>
    <w:p w:rsidR="00AB32D6" w:rsidRPr="00AB32D6" w:rsidRDefault="00AB32D6" w:rsidP="00AB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32D6" w:rsidRPr="00AB32D6" w:rsidRDefault="00AB32D6" w:rsidP="00AB32D6">
      <w:pPr>
        <w:widowControl w:val="0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Dyrektor w uzgodnieniu z organem prowadzącym do końca stycznia podaje do publicznej wiadomości:</w:t>
      </w:r>
    </w:p>
    <w:p w:rsidR="00AB32D6" w:rsidRPr="00AB32D6" w:rsidRDefault="00AB32D6" w:rsidP="00AB32D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kryteria brane pod uwagę w postępowaniu rekrutacyjnym i postępowaniu uzupełniającym ustalone przez organ prowadzący </w:t>
      </w:r>
    </w:p>
    <w:p w:rsidR="00AB32D6" w:rsidRPr="00AB32D6" w:rsidRDefault="00AB32D6" w:rsidP="00AB32D6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terminy przeprowadzenia postępowania rekrutacyjnego oraz postępowania uzupełniającego</w:t>
      </w:r>
    </w:p>
    <w:p w:rsidR="00AB32D6" w:rsidRPr="00AB32D6" w:rsidRDefault="00AB32D6" w:rsidP="00AB32D6">
      <w:pPr>
        <w:widowControl w:val="0"/>
        <w:numPr>
          <w:ilvl w:val="0"/>
          <w:numId w:val="10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zasady przeprowadzania rekrutacji.</w:t>
      </w:r>
    </w:p>
    <w:p w:rsidR="00AB32D6" w:rsidRPr="00AB32D6" w:rsidRDefault="00AB32D6" w:rsidP="00AB32D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Zbiera deklaracje o kontynuowaniu wychowania przedszkolnego w tym przedszkolu.</w:t>
      </w:r>
    </w:p>
    <w:p w:rsidR="00AB32D6" w:rsidRPr="00AB32D6" w:rsidRDefault="00AB32D6" w:rsidP="00AB32D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Powołuje komisję rekrutacyjną i wyznacza przewodniczącego komisji. </w:t>
      </w: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nie może wchodzić w skład komisji rekrutacyjnej. Dyrektor przedszkola może dokonywać zmian w składzie komisji rekrutacyjnej, w tym zmiany osoby wyznaczonej na przewodniczącego komisji.</w:t>
      </w:r>
    </w:p>
    <w:p w:rsidR="00AB32D6" w:rsidRPr="00AB32D6" w:rsidRDefault="00AB32D6" w:rsidP="00AB32D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termin, harmonogram rekrutacji i zasady jej przeprowadzania. </w:t>
      </w:r>
    </w:p>
    <w:p w:rsidR="00AB32D6" w:rsidRPr="00AB32D6" w:rsidRDefault="00AB32D6" w:rsidP="00AB32D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Rozstrzyga odwołanie rodzica lub opiekuna prawnego od decyzji komisji rekrutacyjnej w terminie 7 dni od daty wpływu odwołania.</w:t>
      </w:r>
    </w:p>
    <w:p w:rsidR="00AB32D6" w:rsidRPr="00AB32D6" w:rsidRDefault="00AB32D6" w:rsidP="00AB32D6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Informuje Prezydenta Olsztyna  o liczbie dzieci nieprzyjętych do przedszkola.</w:t>
      </w:r>
    </w:p>
    <w:p w:rsidR="00AB32D6" w:rsidRPr="00AB32D6" w:rsidRDefault="00AB32D6" w:rsidP="00AB32D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bezpieczeństwo danych osobowych i danych wrażliwych kandydatów i ich rodziców lub opiekunów, zgromadzonych dla potrzeb postępowania rekrutacyjnego.</w:t>
      </w:r>
    </w:p>
    <w:p w:rsidR="00AB32D6" w:rsidRPr="00AB32D6" w:rsidRDefault="00AB32D6" w:rsidP="00AB32D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Archiwizuje dokumentację rekrutacyjną.</w:t>
      </w:r>
    </w:p>
    <w:p w:rsidR="00AB32D6" w:rsidRPr="00AB32D6" w:rsidRDefault="00AB32D6" w:rsidP="00AB32D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dzieci do przedszkola na wolne miejsca w trakcie roku szkolnego.</w:t>
      </w:r>
    </w:p>
    <w:p w:rsidR="00AB32D6" w:rsidRPr="00AB32D6" w:rsidRDefault="00AB32D6" w:rsidP="00AB32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2D6" w:rsidRPr="00AB32D6" w:rsidRDefault="00AB32D6" w:rsidP="00AB32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2D6" w:rsidRPr="00AB32D6" w:rsidRDefault="00AB32D6" w:rsidP="00AB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:rsidR="00AB32D6" w:rsidRPr="00AB32D6" w:rsidRDefault="00AB32D6" w:rsidP="00AB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rekrutacyjna, jej skład, kompetencje i zadania</w:t>
      </w:r>
    </w:p>
    <w:p w:rsidR="00AB32D6" w:rsidRPr="00AB32D6" w:rsidRDefault="00AB32D6" w:rsidP="00AB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2D6" w:rsidRPr="00AB32D6" w:rsidRDefault="00AB32D6" w:rsidP="00AB32D6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Komisja rekrutacyjna działa w składzie:</w:t>
      </w:r>
    </w:p>
    <w:p w:rsidR="00AB32D6" w:rsidRPr="00AB32D6" w:rsidRDefault="00AB32D6" w:rsidP="00AB32D6">
      <w:pPr>
        <w:widowControl w:val="0"/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przewodniczący komisji </w:t>
      </w:r>
    </w:p>
    <w:p w:rsidR="00AB32D6" w:rsidRPr="00AB32D6" w:rsidRDefault="00AB32D6" w:rsidP="00AB32D6">
      <w:pPr>
        <w:widowControl w:val="0"/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sekretarz komisji</w:t>
      </w:r>
    </w:p>
    <w:p w:rsidR="00AB32D6" w:rsidRPr="00AB32D6" w:rsidRDefault="00AB32D6" w:rsidP="00AB32D6">
      <w:pPr>
        <w:widowControl w:val="0"/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członek komisji</w:t>
      </w:r>
    </w:p>
    <w:p w:rsidR="00AB32D6" w:rsidRPr="00AB32D6" w:rsidRDefault="00AB32D6" w:rsidP="00AB32D6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Przewodniczący komisji rekrutacyjnej odpowiedzialny jest za:</w:t>
      </w:r>
    </w:p>
    <w:p w:rsidR="00AB32D6" w:rsidRPr="00AB32D6" w:rsidRDefault="00AB32D6" w:rsidP="00AB32D6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organizację i przebieg pracy komisji rekrutacyjnej,</w:t>
      </w:r>
    </w:p>
    <w:p w:rsidR="00AB32D6" w:rsidRPr="00AB32D6" w:rsidRDefault="00AB32D6" w:rsidP="00AB32D6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analizę przedłożonych wniosków wraz z dokumentacją, </w:t>
      </w:r>
    </w:p>
    <w:p w:rsidR="00AB32D6" w:rsidRPr="00AB32D6" w:rsidRDefault="00AB32D6" w:rsidP="00AB32D6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podpisanie i podanie do publicznej wiadomości listy kandydatów zakwalifikowanych do przyjęcia i niezakwalifikowanych do przyjęcia, która zawiera w porządku alfabetycznym imiona i nazwiska kandydatów przyjętych i kandydatów nieprzyjętych </w:t>
      </w:r>
    </w:p>
    <w:p w:rsidR="00AB32D6" w:rsidRPr="00AB32D6" w:rsidRDefault="00AB32D6" w:rsidP="00AB32D6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przyjęcie od dyrektora przedszkola potwierdzeń woli przyjęcia, dokonanych przez rodziców kandydatów zakwalifikowanych – brak potwierdzenia jest traktowany, jako rezygnacja z miejsca w przedszkolu,</w:t>
      </w:r>
    </w:p>
    <w:p w:rsidR="00AB32D6" w:rsidRPr="00AB32D6" w:rsidRDefault="00AB32D6" w:rsidP="00AB32D6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opatrzenie podpisem i dokonanie adnotacji, dotyczącej dnia podania oraz podanie do publicznej wiadomości listy kandydatów przyjętych i nieprzyjętych, która zawiera imiona i nazwiska kandydatów przyjętych i kandydatów nieprzyjętych lub informację o liczbie wolnych miejsc,</w:t>
      </w:r>
    </w:p>
    <w:p w:rsidR="00AB32D6" w:rsidRPr="00AB32D6" w:rsidRDefault="00AB32D6" w:rsidP="00AB32D6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sporządzenie uzasadnienia odmowy przyjęcia kandydata na wniosek rodzica lub opiekuna prawnego,</w:t>
      </w:r>
    </w:p>
    <w:p w:rsidR="00AB32D6" w:rsidRPr="00AB32D6" w:rsidRDefault="00AB32D6" w:rsidP="00AB32D6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organizację i przebieg rekrutacji uzupełniającej,</w:t>
      </w:r>
    </w:p>
    <w:p w:rsidR="00AB32D6" w:rsidRPr="00AB32D6" w:rsidRDefault="00AB32D6" w:rsidP="00AB32D6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zgodność rozstrzygnięć postępowania rekrutacyjnego z zapisem w protokole,</w:t>
      </w:r>
    </w:p>
    <w:p w:rsidR="00AB32D6" w:rsidRPr="00AB32D6" w:rsidRDefault="00AB32D6" w:rsidP="00AB32D6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podpisanie protokołu przez wszystkich członków komisji rekrutacyjnej,</w:t>
      </w:r>
    </w:p>
    <w:p w:rsidR="00AB32D6" w:rsidRPr="00AB32D6" w:rsidRDefault="00AB32D6" w:rsidP="00AB32D6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przekazanie protokołu dyrektorowi przedszkola wraz z listami kandydatów zakwalifikowanych, niezakwalifikowanych, przyjętych i nieprzyjętych,</w:t>
      </w:r>
    </w:p>
    <w:p w:rsidR="00AB32D6" w:rsidRPr="00AB32D6" w:rsidRDefault="00AB32D6" w:rsidP="00AB32D6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dochowanie poufności danych o kandydatach i ich rodzinach w trakcie prac komisji i po ich zakończeniu.</w:t>
      </w:r>
    </w:p>
    <w:p w:rsidR="00AB32D6" w:rsidRPr="00AB32D6" w:rsidRDefault="00AB32D6" w:rsidP="00AB32D6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Przewodniczący komisji rekrutacyjnej może żądać, w wyznaczonym przez niego terminie, dokumentów potwierdzających okoliczności, zawarte w oświadczeniach lub zwrócić się do Prezydenta Olsztyna o potwierdzenie tych okoliczności.</w:t>
      </w:r>
    </w:p>
    <w:p w:rsidR="00AB32D6" w:rsidRPr="00AB32D6" w:rsidRDefault="00AB32D6" w:rsidP="00AB32D6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Zadaniem komisji rekrutacyjnej jest:</w:t>
      </w:r>
    </w:p>
    <w:p w:rsidR="00AB32D6" w:rsidRPr="00AB32D6" w:rsidRDefault="00AB32D6" w:rsidP="00AB32D6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przeprowadzenie postępowania rekrutacyjnego zgodnie z niniejszym regulaminem oraz zasadą poufności informacji o kandydatach i ich rodzinach w trakcie prac komisji i po ich zakończeniu,</w:t>
      </w:r>
    </w:p>
    <w:p w:rsidR="00AB32D6" w:rsidRPr="00AB32D6" w:rsidRDefault="00AB32D6" w:rsidP="00AB32D6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weryfikacja złożonych wniosków i dokumentów,</w:t>
      </w:r>
    </w:p>
    <w:p w:rsidR="00AB32D6" w:rsidRPr="00AB32D6" w:rsidRDefault="00AB32D6" w:rsidP="00AB32D6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ustalenie wyników postępowania rekrutacyjnego i podanie do publicznej wiadomości listy kandydatów zakwalifikowanych i niezakwalifikowanych,</w:t>
      </w:r>
    </w:p>
    <w:p w:rsidR="00AB32D6" w:rsidRPr="00AB32D6" w:rsidRDefault="00AB32D6" w:rsidP="00AB32D6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weryfikacja potwierdzenia przez rodziców kandydatów zakwalifikowanych woli przyjęcia,</w:t>
      </w:r>
    </w:p>
    <w:p w:rsidR="00AB32D6" w:rsidRPr="00AB32D6" w:rsidRDefault="00AB32D6" w:rsidP="00AB32D6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ustalenie i podanie do publicznej wiadomości listy kandydatów przyjętych i nieprzyjętych,</w:t>
      </w:r>
    </w:p>
    <w:p w:rsidR="00AB32D6" w:rsidRPr="00AB32D6" w:rsidRDefault="00AB32D6" w:rsidP="00AB32D6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uzasadnienia odmowy przyjęcia kandydata na wniosek rodzica lub opiekuna prawnego</w:t>
      </w:r>
    </w:p>
    <w:p w:rsidR="00AB32D6" w:rsidRPr="00AB32D6" w:rsidRDefault="00AB32D6" w:rsidP="00AB32D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Komisja rekrutacyjna sporządza protokół z każdego posiedzenia postępowania rekrutacyjnego, który zawiera:</w:t>
      </w:r>
    </w:p>
    <w:p w:rsidR="00AB32D6" w:rsidRPr="00AB32D6" w:rsidRDefault="00AB32D6" w:rsidP="00AB32D6">
      <w:pPr>
        <w:widowControl w:val="0"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atę posiedzenia komisji rekrutacyjnej </w:t>
      </w:r>
    </w:p>
    <w:p w:rsidR="00AB32D6" w:rsidRPr="00AB32D6" w:rsidRDefault="00AB32D6" w:rsidP="00AB32D6">
      <w:pPr>
        <w:widowControl w:val="0"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i nazwiska członków komisji obecnych na posiedzeniu </w:t>
      </w:r>
    </w:p>
    <w:p w:rsidR="00AB32D6" w:rsidRPr="00AB32D6" w:rsidRDefault="00AB32D6" w:rsidP="00AB32D6">
      <w:pPr>
        <w:widowControl w:val="0"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podjętych czynnościach lub rozstrzygnięciach. </w:t>
      </w:r>
    </w:p>
    <w:p w:rsidR="00AB32D6" w:rsidRPr="00AB32D6" w:rsidRDefault="00AB32D6" w:rsidP="00AB32D6">
      <w:pPr>
        <w:widowControl w:val="0"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wszystkich członków komisji</w:t>
      </w:r>
    </w:p>
    <w:p w:rsidR="00AB32D6" w:rsidRPr="00AB32D6" w:rsidRDefault="00AB32D6" w:rsidP="00AB32D6">
      <w:pPr>
        <w:widowControl w:val="0"/>
        <w:numPr>
          <w:ilvl w:val="0"/>
          <w:numId w:val="1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załączniki, w szczególności:</w:t>
      </w:r>
    </w:p>
    <w:p w:rsidR="00AB32D6" w:rsidRPr="00AB32D6" w:rsidRDefault="00AB32D6" w:rsidP="00AB32D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kandydatów (złożonych wniosków) </w:t>
      </w:r>
    </w:p>
    <w:p w:rsidR="00AB32D6" w:rsidRPr="00AB32D6" w:rsidRDefault="00AB32D6" w:rsidP="00AB32D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zweryfikowanych wniosków o przyjęcie do przedszkola; </w:t>
      </w:r>
    </w:p>
    <w:p w:rsidR="00AB32D6" w:rsidRPr="00AB32D6" w:rsidRDefault="00AB32D6" w:rsidP="00AB32D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liczbie punktów przyznanych kandydatom za poszczególne kryteria brane pod uwagę w postępowaniu rekrutacyjnym </w:t>
      </w:r>
    </w:p>
    <w:p w:rsidR="00AB32D6" w:rsidRPr="00AB32D6" w:rsidRDefault="00AB32D6" w:rsidP="00AB32D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liczbie punktów przyznanych poszczególnym kandydatom po przeprowadzeniu postępowania rekrutacyjnego, </w:t>
      </w:r>
    </w:p>
    <w:p w:rsidR="00AB32D6" w:rsidRPr="00AB32D6" w:rsidRDefault="00AB32D6" w:rsidP="00AB32D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kandydatów zakwalifikowanych i kandydatów niezakwalifikowanych; </w:t>
      </w:r>
    </w:p>
    <w:p w:rsidR="00AB32D6" w:rsidRPr="00AB32D6" w:rsidRDefault="00AB32D6" w:rsidP="00AB32D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listę kandydatów przyjętych i kandydatów nieprzyjętych </w:t>
      </w:r>
    </w:p>
    <w:p w:rsidR="00AB32D6" w:rsidRPr="00AB32D6" w:rsidRDefault="00AB32D6" w:rsidP="00AB32D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komisji rekrutacyjnej są prowadzone, jeżeli w składzie komisji bierze udział co najmniej 2/3 osób wchodzących w skład komisji. </w:t>
      </w:r>
    </w:p>
    <w:p w:rsidR="00AB32D6" w:rsidRPr="00AB32D6" w:rsidRDefault="00AB32D6" w:rsidP="00AB32D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wchodzące w skład komisji rekrutacyjnej są zobowiązane do nieujawniania informacji o przebiegu posiedzenia komisji i podjętych rozstrzygnięciach, które mogą naruszać dobra osobiste kandydata lub jego rodziców, a także nauczycieli i innych pracowników przedszkola.</w:t>
      </w:r>
    </w:p>
    <w:p w:rsidR="006D2B70" w:rsidRPr="006D2B70" w:rsidRDefault="00AB32D6" w:rsidP="00AB32D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zh-CN"/>
        </w:rPr>
      </w:pPr>
      <w:r w:rsidRPr="00AC18D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kandydatów, którzy w drugim etapie postępowania rekrutacyjnego uzyskali taką samą liczbę punktów, przewyższa liczbę wolnych miejsc, o zakwalifikowaniu kandydata do przedszkola decyduje losowanie poprzez system</w:t>
      </w:r>
      <w:r w:rsidR="006701C0" w:rsidRPr="00AC1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/>
    </w:p>
    <w:p w:rsidR="00AB32D6" w:rsidRPr="00AC18DE" w:rsidRDefault="006E66BC" w:rsidP="006D2B7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7" w:history="1">
        <w:r w:rsidR="006D2B70" w:rsidRPr="008832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https://portal.edukacja.olsztyn.eu</w:t>
        </w:r>
      </w:hyperlink>
      <w:r w:rsidR="006D2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8DE" w:rsidRPr="00AC1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32D6" w:rsidRPr="00AC18DE">
        <w:rPr>
          <w:rFonts w:ascii="Times New Roman" w:eastAsia="Times New Roman" w:hAnsi="Times New Roman" w:cs="Times New Roman"/>
          <w:sz w:val="24"/>
          <w:szCs w:val="24"/>
          <w:lang w:eastAsia="pl-PL"/>
        </w:rPr>
        <w:t>bez udziału komisji rekrutacyjnej.</w:t>
      </w:r>
    </w:p>
    <w:p w:rsidR="00AB32D6" w:rsidRPr="00AB32D6" w:rsidRDefault="00AB32D6" w:rsidP="00AB32D6">
      <w:pPr>
        <w:tabs>
          <w:tab w:val="left" w:pos="4164"/>
          <w:tab w:val="center" w:pos="489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32D6" w:rsidRDefault="00AB32D6" w:rsidP="00AB32D6">
      <w:pPr>
        <w:tabs>
          <w:tab w:val="left" w:pos="4164"/>
          <w:tab w:val="center" w:pos="489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1BB1" w:rsidRDefault="00D11BB1" w:rsidP="00AB32D6">
      <w:pPr>
        <w:tabs>
          <w:tab w:val="left" w:pos="4164"/>
          <w:tab w:val="center" w:pos="489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1BB1" w:rsidRPr="00AB32D6" w:rsidRDefault="00D11BB1" w:rsidP="00AB32D6">
      <w:pPr>
        <w:tabs>
          <w:tab w:val="left" w:pos="4164"/>
          <w:tab w:val="center" w:pos="489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32D6" w:rsidRPr="00AB32D6" w:rsidRDefault="00AB32D6" w:rsidP="00AB32D6">
      <w:pPr>
        <w:tabs>
          <w:tab w:val="left" w:pos="4164"/>
          <w:tab w:val="center" w:pos="489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Rozdział IV</w:t>
      </w:r>
    </w:p>
    <w:p w:rsidR="00AB32D6" w:rsidRPr="00AB32D6" w:rsidRDefault="00AB32D6" w:rsidP="00AB32D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przyjęcia dzieci do przedszkola i etapy ich procedowania</w:t>
      </w:r>
    </w:p>
    <w:p w:rsidR="00AB32D6" w:rsidRPr="00AB32D6" w:rsidRDefault="00AB32D6" w:rsidP="00AB32D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2D6" w:rsidRPr="00AB32D6" w:rsidRDefault="00AB32D6" w:rsidP="00AB32D6">
      <w:pPr>
        <w:widowControl w:val="0"/>
        <w:numPr>
          <w:ilvl w:val="0"/>
          <w:numId w:val="23"/>
        </w:numPr>
        <w:suppressAutoHyphens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przyjmowane są dzieci w wieku 3–6 lat zamieszkałe na terenie gminy.</w:t>
      </w:r>
    </w:p>
    <w:p w:rsidR="00AB32D6" w:rsidRPr="00AB32D6" w:rsidRDefault="00AB32D6" w:rsidP="00AB32D6">
      <w:pPr>
        <w:widowControl w:val="0"/>
        <w:numPr>
          <w:ilvl w:val="0"/>
          <w:numId w:val="23"/>
        </w:numPr>
        <w:suppressAutoHyphens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przypadkach, gdy są miejsca wolne, do przedszkola może być przyjęte dziecko w wieku 2,5 lat</w:t>
      </w:r>
    </w:p>
    <w:p w:rsidR="00AB32D6" w:rsidRPr="00AB32D6" w:rsidRDefault="00AB32D6" w:rsidP="00AB32D6">
      <w:pPr>
        <w:widowControl w:val="0"/>
        <w:numPr>
          <w:ilvl w:val="0"/>
          <w:numId w:val="23"/>
        </w:numPr>
        <w:suppressAutoHyphens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dzieci z orzeczeniem o potrzebie kształcenia specjalnego mogą być przyjęte dzieci powyżej 6. roku życia, nie dłużej jednak niż do końca roku kalendarzowego, w którym dziecko kończy 8 lat. </w:t>
      </w:r>
    </w:p>
    <w:p w:rsidR="00AB32D6" w:rsidRPr="00AB32D6" w:rsidRDefault="00AB32D6" w:rsidP="00AB32D6">
      <w:pPr>
        <w:widowControl w:val="0"/>
        <w:numPr>
          <w:ilvl w:val="0"/>
          <w:numId w:val="1"/>
        </w:numPr>
        <w:suppressAutoHyphens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spoza gminy mogą być przyjęte tylko na wolne miejsca, po zaspokojeniu  potrzeb mieszkańców, zgodnie z kryteriami. </w:t>
      </w:r>
    </w:p>
    <w:p w:rsidR="00AB32D6" w:rsidRPr="00AB32D6" w:rsidRDefault="00AB32D6" w:rsidP="00AB32D6">
      <w:pPr>
        <w:widowControl w:val="0"/>
        <w:numPr>
          <w:ilvl w:val="0"/>
          <w:numId w:val="1"/>
        </w:numPr>
        <w:suppressAutoHyphens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pierwszym etapie rekrutacyjnym stosuje się kryteria art. 131 ust. 2 Ustawy – Prawo oświatowe: </w:t>
      </w: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32D6" w:rsidRPr="00AB32D6" w:rsidRDefault="00AB32D6" w:rsidP="00AB32D6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wielodzietność rodziny kandydata, </w:t>
      </w:r>
    </w:p>
    <w:p w:rsidR="00AB32D6" w:rsidRPr="00AB32D6" w:rsidRDefault="00AB32D6" w:rsidP="00AB32D6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niepełnosprawność kandydata, </w:t>
      </w:r>
    </w:p>
    <w:p w:rsidR="00AB32D6" w:rsidRPr="00AB32D6" w:rsidRDefault="00AB32D6" w:rsidP="00AB32D6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kandydata,</w:t>
      </w:r>
    </w:p>
    <w:p w:rsidR="00AB32D6" w:rsidRPr="00AB32D6" w:rsidRDefault="00AB32D6" w:rsidP="00AB32D6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niepełnosprawność obojga rodziców kandydata, </w:t>
      </w:r>
    </w:p>
    <w:p w:rsidR="00AB32D6" w:rsidRPr="00AB32D6" w:rsidRDefault="00AB32D6" w:rsidP="00AB32D6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niepełnosprawność rodzeństwa kandydata, </w:t>
      </w:r>
    </w:p>
    <w:p w:rsidR="00AB32D6" w:rsidRPr="00AB32D6" w:rsidRDefault="00AB32D6" w:rsidP="00AB32D6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rodzinie,</w:t>
      </w:r>
    </w:p>
    <w:p w:rsidR="00AB32D6" w:rsidRPr="00AB32D6" w:rsidRDefault="00AB32D6" w:rsidP="00AB32D6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kandydata pieczą zastępczą (rodziny zastępcze). </w:t>
      </w:r>
    </w:p>
    <w:p w:rsidR="00AB32D6" w:rsidRPr="00AB32D6" w:rsidRDefault="00AB32D6" w:rsidP="00AB32D6">
      <w:pPr>
        <w:widowControl w:val="0"/>
        <w:numPr>
          <w:ilvl w:val="0"/>
          <w:numId w:val="17"/>
        </w:numPr>
        <w:suppressAutoHyphens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 zastosowaniu powyższych kryteriów </w:t>
      </w: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na pierwszym etapie postępowania rekrutacyjnego przedszkole dysponuje nadal wolnymi miejscami,</w:t>
      </w: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drugim etapie postępowania stosuje się kryteria określone w Uchwale Nr XLI/773/17 Rady Miasta Olsztyna z dnia 25 października 2017 roku w sprawie określenia kryteriów rekrutacji wraz z liczbą punktów za poszczególne kryteria oraz dokumentów niezbędnych do ich potwierdzania, stosowanych na drugim etapie postępowania rekrutacyjnego do publicznych przedszkoli prowadzonych przez Miasto Olsztyn: </w:t>
      </w:r>
    </w:p>
    <w:p w:rsidR="00AB32D6" w:rsidRPr="00AB32D6" w:rsidRDefault="00AB32D6" w:rsidP="00AB32D6">
      <w:pPr>
        <w:widowControl w:val="0"/>
        <w:numPr>
          <w:ilvl w:val="0"/>
          <w:numId w:val="18"/>
        </w:numPr>
        <w:suppressAutoHyphens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pozostawanie obojga rodziców, a w przypadku samotnego wychowywania dziecka pozostawanie jednego rodzica, w zatrudnieniu lub prowadzenie działalności gospodarczej lub prowadzenie działalności rolniczej lub pobieranie nauki w systemie dziennym - 25 punktów, </w:t>
      </w:r>
    </w:p>
    <w:p w:rsidR="00AB32D6" w:rsidRPr="00AB32D6" w:rsidRDefault="00AB32D6" w:rsidP="00AB32D6">
      <w:pPr>
        <w:widowControl w:val="0"/>
        <w:numPr>
          <w:ilvl w:val="0"/>
          <w:numId w:val="18"/>
        </w:numPr>
        <w:suppressAutoHyphens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kontynuowanie w kolejnym roku szkolnym edukacji przedszkolnej w tym przedszkolu przez rodzeństwo kandydata - 20 punktów, </w:t>
      </w:r>
    </w:p>
    <w:p w:rsidR="00AB32D6" w:rsidRPr="00AB32D6" w:rsidRDefault="00AB32D6" w:rsidP="00AB32D6">
      <w:pPr>
        <w:widowControl w:val="0"/>
        <w:numPr>
          <w:ilvl w:val="0"/>
          <w:numId w:val="18"/>
        </w:numPr>
        <w:suppressAutoHyphens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rodzeństwa kandydata w postępowaniu rekrutacyjnym do tego samego przedszkola - 15 punktów, </w:t>
      </w:r>
    </w:p>
    <w:p w:rsidR="00AB32D6" w:rsidRPr="00AB32D6" w:rsidRDefault="00AB32D6" w:rsidP="00AB32D6">
      <w:pPr>
        <w:widowControl w:val="0"/>
        <w:numPr>
          <w:ilvl w:val="0"/>
          <w:numId w:val="18"/>
        </w:numPr>
        <w:suppressAutoHyphens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przypadający dochód na osobę w rodzinie kandydata:</w:t>
      </w:r>
    </w:p>
    <w:p w:rsidR="00AB32D6" w:rsidRPr="00AB32D6" w:rsidRDefault="00AB32D6" w:rsidP="00AB32D6">
      <w:pPr>
        <w:widowControl w:val="0"/>
        <w:numPr>
          <w:ilvl w:val="0"/>
          <w:numId w:val="19"/>
        </w:numPr>
        <w:suppressAutoHyphens/>
        <w:spacing w:after="0" w:line="240" w:lineRule="auto"/>
        <w:ind w:left="14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150 % kwoty, o której mowa w art. 5 ust. 1 ustawy z dnia 28 listopada 2003 r. o świadczeniach rodzinnych - 15 punktów, </w:t>
      </w:r>
    </w:p>
    <w:p w:rsidR="00AB32D6" w:rsidRPr="00AB32D6" w:rsidRDefault="00AB32D6" w:rsidP="00AB32D6">
      <w:pPr>
        <w:widowControl w:val="0"/>
        <w:numPr>
          <w:ilvl w:val="0"/>
          <w:numId w:val="19"/>
        </w:numPr>
        <w:suppressAutoHyphens/>
        <w:spacing w:after="0" w:line="240" w:lineRule="auto"/>
        <w:ind w:left="14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od 151 % do 250 % kwoty, o której mowa w art. 5 ust. 1 ustawy z dnia 28 listopada 2003 r. o świadczeniach rodzinnych - 10 punktów,</w:t>
      </w:r>
    </w:p>
    <w:p w:rsidR="00AB32D6" w:rsidRPr="00AB32D6" w:rsidRDefault="00AB32D6" w:rsidP="00AB32D6">
      <w:pPr>
        <w:widowControl w:val="0"/>
        <w:numPr>
          <w:ilvl w:val="0"/>
          <w:numId w:val="19"/>
        </w:numPr>
        <w:suppressAutoHyphens/>
        <w:spacing w:after="0" w:line="240" w:lineRule="auto"/>
        <w:ind w:left="14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250% kwoty, o której mowa w art. 5 ust. 1 ustawy z dnia 28 listopada 2003 r. o świadczeniach rodzinnych - 5 punktów. </w:t>
      </w:r>
    </w:p>
    <w:p w:rsidR="00AB32D6" w:rsidRPr="00AB32D6" w:rsidRDefault="00AB32D6" w:rsidP="00AB32D6">
      <w:pPr>
        <w:widowControl w:val="0"/>
        <w:numPr>
          <w:ilvl w:val="0"/>
          <w:numId w:val="24"/>
        </w:numPr>
        <w:suppressAutoHyphens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Dokumentami potwierdzającymi spełnianie kryteriów, o których mowa w punkcie  są dołączone do wniosku: </w:t>
      </w:r>
    </w:p>
    <w:p w:rsidR="00AB32D6" w:rsidRPr="00AB32D6" w:rsidRDefault="00AB32D6" w:rsidP="00AB32D6">
      <w:pPr>
        <w:widowControl w:val="0"/>
        <w:numPr>
          <w:ilvl w:val="0"/>
          <w:numId w:val="20"/>
        </w:numPr>
        <w:suppressAutoHyphens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wystawione przez zakład pracy każdego z rodziców o zatrudnieniu lub oświadczenie o prowadzeniu działalności gospodarczej z aktualnym wydrukiem z Centralnej Ewidencji i Informacji o Działalności Gospodarczej lub Krajowego Rejestru Sądowego lub zaświadczenie wydane przez KRUS, </w:t>
      </w: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potwierdzające, że w okresie składania wniosku rodzice kandydata podlegają ubezpieczeniu społecznemu rolników lub zaświadczenie wystawione przez szkołę, uczelnię o pobieraniu nauki w systemie dziennym, </w:t>
      </w:r>
    </w:p>
    <w:p w:rsidR="00AB32D6" w:rsidRPr="00AB32D6" w:rsidRDefault="00AB32D6" w:rsidP="00AB32D6">
      <w:pPr>
        <w:widowControl w:val="0"/>
        <w:numPr>
          <w:ilvl w:val="0"/>
          <w:numId w:val="20"/>
        </w:numPr>
        <w:suppressAutoHyphens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deklaracji o kontynuowaniu wychowania przedszkolnego w tym przedszkolu złożona przez rodziców/a kandydata, </w:t>
      </w:r>
    </w:p>
    <w:p w:rsidR="00AB32D6" w:rsidRPr="00AB32D6" w:rsidRDefault="00AB32D6" w:rsidP="00AB32D6">
      <w:pPr>
        <w:widowControl w:val="0"/>
        <w:numPr>
          <w:ilvl w:val="0"/>
          <w:numId w:val="20"/>
        </w:numPr>
        <w:suppressAutoHyphens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rodziców/a o ubieganiu się o przyjęcie rodzeństwa kandydata do tego samego przedszkola, </w:t>
      </w:r>
    </w:p>
    <w:p w:rsidR="00AB32D6" w:rsidRPr="00AB32D6" w:rsidRDefault="00AB32D6" w:rsidP="00AB32D6">
      <w:pPr>
        <w:widowControl w:val="0"/>
        <w:numPr>
          <w:ilvl w:val="0"/>
          <w:numId w:val="20"/>
        </w:numPr>
        <w:suppressAutoHyphens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rodziców/a o przypadającym dochodzie na osobę w rodzinie kandydata. </w:t>
      </w:r>
    </w:p>
    <w:p w:rsidR="00AB32D6" w:rsidRPr="00AB32D6" w:rsidRDefault="00AB32D6" w:rsidP="00AB32D6">
      <w:pPr>
        <w:widowControl w:val="0"/>
        <w:numPr>
          <w:ilvl w:val="0"/>
          <w:numId w:val="21"/>
        </w:numPr>
        <w:suppressAutoHyphens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 kryteriów ustawowych (patrz punkt 5) należy potwierdzić, dołączając do wniosku, określone w nim dokumenty. \</w:t>
      </w:r>
    </w:p>
    <w:p w:rsidR="00AB32D6" w:rsidRPr="00AB32D6" w:rsidRDefault="00AB32D6" w:rsidP="00AB32D6">
      <w:pPr>
        <w:widowControl w:val="0"/>
        <w:numPr>
          <w:ilvl w:val="0"/>
          <w:numId w:val="21"/>
        </w:numPr>
        <w:suppressAutoHyphens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składane są: w oryginale, w formie notarialnie poświadczonej kopii albo w postaci urzędowo poświadczonego odpisu lub wyciągu z dokumentu lub kopii poświadczonej za zgodność z oryginałem przez rodzica lub prawnego opiekuna. </w:t>
      </w:r>
    </w:p>
    <w:p w:rsidR="00AB32D6" w:rsidRPr="00AB32D6" w:rsidRDefault="00AB32D6" w:rsidP="00AB32D6">
      <w:pPr>
        <w:widowControl w:val="0"/>
        <w:numPr>
          <w:ilvl w:val="0"/>
          <w:numId w:val="21"/>
        </w:numPr>
        <w:suppressAutoHyphens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</w:t>
      </w:r>
    </w:p>
    <w:p w:rsidR="00AB32D6" w:rsidRPr="00AB32D6" w:rsidRDefault="00AB32D6" w:rsidP="00AB32D6">
      <w:pPr>
        <w:widowControl w:val="0"/>
        <w:numPr>
          <w:ilvl w:val="0"/>
          <w:numId w:val="21"/>
        </w:numPr>
        <w:suppressAutoHyphens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nieprzedłożenia dokumentów, potwierdzających spełnianie kryteriów oraz w sytuacji braku potwierdzenia okoliczności, zawartych w oświadczeniu, komisja rekrutacyjna, rozpatrując wniosek, nie uwzględnia danego kryterium. </w:t>
      </w:r>
    </w:p>
    <w:p w:rsidR="00AB32D6" w:rsidRPr="00AB32D6" w:rsidRDefault="00AB32D6" w:rsidP="00AB32D6">
      <w:pPr>
        <w:widowControl w:val="0"/>
        <w:numPr>
          <w:ilvl w:val="0"/>
          <w:numId w:val="21"/>
        </w:numPr>
        <w:suppressAutoHyphens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liczba kandydatów, którzy w drugim etapie postępowania rekrutacyjnego uzyskali taką samą liczbę punktów, przewyższa liczbę wolnych miejsc, o zakwalifikowaniu kandydata do przedszkola decyduje losowanie poprzez system    NABO, bez udziału komisji rekrutacyjnej. </w:t>
      </w:r>
    </w:p>
    <w:p w:rsidR="00AB32D6" w:rsidRPr="00AB32D6" w:rsidRDefault="00AB32D6" w:rsidP="00AB32D6">
      <w:pPr>
        <w:widowControl w:val="0"/>
        <w:numPr>
          <w:ilvl w:val="0"/>
          <w:numId w:val="21"/>
        </w:numPr>
        <w:suppressAutoHyphens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orzeczeniem o potrzebie kształcenia specjalnego podlegają rekrutacji zgodnie z powyższymi kryteriami.</w:t>
      </w:r>
    </w:p>
    <w:p w:rsidR="00AB32D6" w:rsidRPr="00A56991" w:rsidRDefault="00AB32D6" w:rsidP="00AB32D6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Rozdział V</w:t>
      </w:r>
    </w:p>
    <w:p w:rsidR="00AB32D6" w:rsidRPr="00A56991" w:rsidRDefault="00AB32D6" w:rsidP="00AB32D6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Odwołanie od decyzji komisji rekrutacyjnej i decyzji dyrektor</w:t>
      </w:r>
    </w:p>
    <w:p w:rsidR="00AB32D6" w:rsidRPr="00A56991" w:rsidRDefault="00AB32D6" w:rsidP="00AB32D6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AB32D6" w:rsidRPr="00A56991" w:rsidRDefault="00AB32D6" w:rsidP="00AB32D6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Dzień podania do publicznej wiadomości listy kandydatów przyjętych i kandydatów nieprzyjętych, lub liczbie wolnych miejsc jest określany w formie adnotacji umieszczonej na tej liście, opatrzonej podpisem przewodniczącego komisji rekrutacyjnej, rozpoczyna procedurę odwoławczą. </w:t>
      </w:r>
    </w:p>
    <w:p w:rsidR="00AB32D6" w:rsidRPr="00A56991" w:rsidRDefault="00AB32D6" w:rsidP="00AB32D6">
      <w:pPr>
        <w:widowControl w:val="0"/>
        <w:numPr>
          <w:ilvl w:val="0"/>
          <w:numId w:val="22"/>
        </w:numPr>
        <w:suppressAutoHyphens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Rodzice lub opiekunowie prawni kandydata, który nie został przyjęty do przedszkola, w terminie 7 dni od upublicznienia list, mogą wystąpić do komisji rekrutacyjnej z wnioskiem o sporządzenie uzasadnienia odmowy przyjęcia kandydata do przedszkola.</w:t>
      </w:r>
    </w:p>
    <w:p w:rsidR="00AB32D6" w:rsidRPr="00A56991" w:rsidRDefault="00AB32D6" w:rsidP="00AB32D6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Komisja rekrutacyjna w terminie 5 dni od dnia złożenia wniosku przez rodzica lub opiekuna prawnego kandydata sporządza uzasadnienie odmowy przyjęcia. Uzasadnienie zawiera przyczynę odmowy przyjęcia, w tym najniższą liczbę punktów, która uprawniała do przyjęcia, oraz liczbę punktów, którą kandydat uzyskał w postępowaniu rekrutacyjnym. </w:t>
      </w:r>
    </w:p>
    <w:p w:rsidR="00AB32D6" w:rsidRPr="00A56991" w:rsidRDefault="00AB32D6" w:rsidP="00AB32D6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Rodzice lub opiekunowie prawni kandydata w terminie 7 dni od otrzymania uzasadnienia mogą złożyć odwołanie od rozstrzygnięcia komisji rekrutacyjnej do dyrektora przedszkola. </w:t>
      </w:r>
    </w:p>
    <w:p w:rsidR="00AB32D6" w:rsidRPr="00A56991" w:rsidRDefault="00AB32D6" w:rsidP="00AB32D6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Dyrektor w terminie 7 dni od złożenia odwołania powiadamia rodziców lub opiekunów prawnych kandydata o rozstrzygnięciu. </w:t>
      </w:r>
    </w:p>
    <w:p w:rsidR="00AB32D6" w:rsidRPr="00A56991" w:rsidRDefault="00AB32D6" w:rsidP="00AB32D6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Rodzice lub opiekunowie prawni kandydata mogą złożyć skargę na decyzję dyrektora do sądu administracyjnego.</w:t>
      </w:r>
    </w:p>
    <w:p w:rsidR="00AB32D6" w:rsidRPr="00AB32D6" w:rsidRDefault="00AB32D6" w:rsidP="00AB32D6">
      <w:pPr>
        <w:spacing w:after="0" w:line="240" w:lineRule="auto"/>
        <w:ind w:left="720"/>
        <w:contextualSpacing/>
        <w:jc w:val="center"/>
        <w:rPr>
          <w:rFonts w:ascii="Liberation Serif" w:eastAsia="DejaVu Sans" w:hAnsi="Liberation Serif" w:cs="FreeSans"/>
          <w:b/>
          <w:kern w:val="1"/>
          <w:lang w:eastAsia="zh-CN" w:bidi="hi-IN"/>
        </w:rPr>
      </w:pPr>
    </w:p>
    <w:p w:rsidR="00AB32D6" w:rsidRDefault="00AB32D6" w:rsidP="00AB32D6">
      <w:pPr>
        <w:spacing w:after="0" w:line="240" w:lineRule="auto"/>
        <w:ind w:left="720"/>
        <w:contextualSpacing/>
        <w:jc w:val="center"/>
        <w:rPr>
          <w:rFonts w:ascii="Liberation Serif" w:eastAsia="DejaVu Sans" w:hAnsi="Liberation Serif" w:cs="FreeSans"/>
          <w:b/>
          <w:kern w:val="1"/>
          <w:lang w:eastAsia="zh-CN" w:bidi="hi-IN"/>
        </w:rPr>
      </w:pPr>
    </w:p>
    <w:p w:rsidR="009553D6" w:rsidRDefault="009553D6" w:rsidP="00AB32D6">
      <w:pPr>
        <w:spacing w:after="0" w:line="240" w:lineRule="auto"/>
        <w:ind w:left="720"/>
        <w:contextualSpacing/>
        <w:jc w:val="center"/>
        <w:rPr>
          <w:rFonts w:ascii="Liberation Serif" w:eastAsia="DejaVu Sans" w:hAnsi="Liberation Serif" w:cs="FreeSans"/>
          <w:b/>
          <w:kern w:val="1"/>
          <w:lang w:eastAsia="zh-CN" w:bidi="hi-IN"/>
        </w:rPr>
      </w:pPr>
    </w:p>
    <w:p w:rsidR="009553D6" w:rsidRPr="00A56991" w:rsidRDefault="009553D6" w:rsidP="00AB32D6">
      <w:pPr>
        <w:spacing w:after="0" w:line="240" w:lineRule="auto"/>
        <w:ind w:left="720"/>
        <w:contextualSpacing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</w:p>
    <w:p w:rsidR="00AB32D6" w:rsidRPr="00A56991" w:rsidRDefault="00AB32D6" w:rsidP="00AB32D6">
      <w:pPr>
        <w:spacing w:after="0" w:line="240" w:lineRule="auto"/>
        <w:ind w:left="720"/>
        <w:contextualSpacing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Rozdział VI</w:t>
      </w:r>
    </w:p>
    <w:p w:rsidR="00AB32D6" w:rsidRPr="00A56991" w:rsidRDefault="00AB32D6" w:rsidP="00AB32D6">
      <w:pPr>
        <w:spacing w:after="0" w:line="240" w:lineRule="auto"/>
        <w:ind w:left="720"/>
        <w:contextualSpacing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Ochrona danych osobowych i wrażliwych, zgromadzonych dla postępowania rekrutacyjnego</w:t>
      </w: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AB32D6" w:rsidRPr="00A56991" w:rsidRDefault="00AB32D6" w:rsidP="00AB32D6">
      <w:pPr>
        <w:spacing w:after="0" w:line="240" w:lineRule="auto"/>
        <w:ind w:left="720"/>
        <w:contextualSpacing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AB32D6" w:rsidRPr="00A56991" w:rsidRDefault="00AB32D6" w:rsidP="00AB32D6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Administratorem danych zgromadzonych dla potrzeb postępowania rekrutacyjnego jest Przedszkole. </w:t>
      </w:r>
    </w:p>
    <w:p w:rsidR="00AB32D6" w:rsidRPr="00A56991" w:rsidRDefault="00AB32D6" w:rsidP="00AB32D6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Podstawą przetwarzania danych jest pisemna zgoda wyrażona przez rodzica lub opiekuna prawnego. </w:t>
      </w:r>
    </w:p>
    <w:p w:rsidR="00AB32D6" w:rsidRPr="00A56991" w:rsidRDefault="00AB32D6" w:rsidP="00AB32D6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Wnioski zgłoszenia dziecka do przedszkola są opatrzone klauzulą o wyrażeniu zgodny na udostępnianie i przetwarzanie danych osobowych dla potrzeb postępowania rekrutacyjnego.</w:t>
      </w:r>
    </w:p>
    <w:p w:rsidR="00AB32D6" w:rsidRPr="00A56991" w:rsidRDefault="00AB32D6" w:rsidP="00AB32D6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Pracownicy przedszkola, upoważnieni przez dyrektora do gromadzenia wniosków i ich procedowania, mają stosowne upoważnienie, załączone do teczki akt osobowych. </w:t>
      </w:r>
    </w:p>
    <w:p w:rsidR="00AB32D6" w:rsidRPr="00A56991" w:rsidRDefault="00AB32D6" w:rsidP="00AB32D6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przedszkolu. </w:t>
      </w:r>
    </w:p>
    <w:p w:rsidR="00AB32D6" w:rsidRPr="00A56991" w:rsidRDefault="00AB32D6" w:rsidP="00AB32D6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Dane osobowe kandydatów nieprzyjętych zgromadzone w celach postępowania rekrutacyjnego są przechowywane w przedszkolu przez okres roku, chyba, że na rozstrzygnięcie dyrektora przedszkola została wniesiona skarga do sądu administracyjnego i postępowanie ni zostało zakończone prawomocnym wyrokiem. </w:t>
      </w:r>
    </w:p>
    <w:p w:rsidR="00AB32D6" w:rsidRPr="00A56991" w:rsidRDefault="00AB32D6" w:rsidP="00AB32D6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W przypadku toczącego się postępowania w sądzie administracyjnym dokumentacja danego kandydata przechowywana jest do zakończenia sprawy prawomocnym wyrokiem.</w:t>
      </w:r>
    </w:p>
    <w:p w:rsidR="00AB32D6" w:rsidRPr="00A56991" w:rsidRDefault="00AB32D6" w:rsidP="00AB32D6">
      <w:pPr>
        <w:spacing w:after="0" w:line="240" w:lineRule="auto"/>
        <w:ind w:left="1068"/>
        <w:contextualSpacing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</w:p>
    <w:p w:rsidR="00AB32D6" w:rsidRPr="00AB32D6" w:rsidRDefault="00AB32D6" w:rsidP="00AB3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Rozdział VII</w:t>
      </w:r>
    </w:p>
    <w:p w:rsidR="00AB32D6" w:rsidRPr="00AB32D6" w:rsidRDefault="00AB32D6" w:rsidP="00AB3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Postanowienia końcowe</w:t>
      </w:r>
    </w:p>
    <w:p w:rsidR="00AB32D6" w:rsidRPr="00AB32D6" w:rsidRDefault="00AB32D6" w:rsidP="00AB3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32D6" w:rsidRPr="00AB32D6" w:rsidRDefault="00AB32D6" w:rsidP="00AB32D6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Harmonogram rek</w:t>
      </w:r>
      <w:r w:rsidR="009553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rutacji określa Zarządzenie Nr </w:t>
      </w:r>
      <w:r w:rsidR="00AA1B4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9553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Prezydenta Olsztyna z dnia </w:t>
      </w:r>
      <w:r w:rsidR="00AA1B4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764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553D6">
        <w:rPr>
          <w:rFonts w:ascii="Times New Roman" w:eastAsia="Times New Roman" w:hAnsi="Times New Roman" w:cs="Times New Roman"/>
          <w:sz w:val="24"/>
          <w:szCs w:val="24"/>
          <w:lang w:eastAsia="zh-CN"/>
        </w:rPr>
        <w:t>stycznia 202</w:t>
      </w:r>
      <w:r w:rsidR="00AA1B4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w sprawie określenia terminów przeprowadzenia postępowania rekrutacyjnego i postępowania uzupełniającego, w tym terminów składania dokumentów do przedszkoli prowadzonych przez Mi</w:t>
      </w:r>
      <w:r w:rsidR="009553D6">
        <w:rPr>
          <w:rFonts w:ascii="Times New Roman" w:eastAsia="Times New Roman" w:hAnsi="Times New Roman" w:cs="Times New Roman"/>
          <w:sz w:val="24"/>
          <w:szCs w:val="24"/>
          <w:lang w:eastAsia="zh-CN"/>
        </w:rPr>
        <w:t>asto Olsztyn na rok szkolny 202</w:t>
      </w:r>
      <w:r w:rsidR="00AA1B4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9553D6">
        <w:rPr>
          <w:rFonts w:ascii="Times New Roman" w:eastAsia="Times New Roman" w:hAnsi="Times New Roman" w:cs="Times New Roman"/>
          <w:sz w:val="24"/>
          <w:szCs w:val="24"/>
          <w:lang w:eastAsia="zh-CN"/>
        </w:rPr>
        <w:t>/202</w:t>
      </w:r>
      <w:r w:rsidR="00AA1B4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B32D6" w:rsidRPr="00AB32D6" w:rsidRDefault="00AB32D6" w:rsidP="00AB32D6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Niniejszy Regulamin podaje się do publicznej wiadomości poprzez wywieszenie go na tablicy ogłoszeń, zamieszczenie na </w:t>
      </w:r>
      <w:r w:rsidRPr="006D2B70">
        <w:rPr>
          <w:rFonts w:ascii="Times New Roman" w:eastAsia="Times New Roman" w:hAnsi="Times New Roman" w:cs="Times New Roman"/>
          <w:sz w:val="24"/>
          <w:szCs w:val="24"/>
          <w:lang w:eastAsia="zh-CN"/>
        </w:rPr>
        <w:t>stronie internetowej przedszkola</w:t>
      </w:r>
      <w:r w:rsidR="006D2B70" w:rsidRPr="006D2B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8" w:history="1">
        <w:r w:rsidR="006D2B70" w:rsidRPr="008832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zh-CN"/>
          </w:rPr>
          <w:t>www.pm12.olsztyn.eu</w:t>
        </w:r>
      </w:hyperlink>
      <w:r w:rsidR="006D2B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B32D6" w:rsidRPr="00AB32D6" w:rsidRDefault="00AB32D6" w:rsidP="00AB32D6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Regulamin rekrutacji dzieci do Przedszkola Miejskiego nr 12 w </w:t>
      </w:r>
      <w:r w:rsidR="009553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Olsztynie  obowiązuje od  dnia </w:t>
      </w:r>
      <w:r w:rsidR="00AA1B45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9553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lutego</w:t>
      </w: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 w:rsidR="009553D6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A1B4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AB32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</w:t>
      </w:r>
      <w:r w:rsidR="006D2B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</w:t>
      </w:r>
      <w:r w:rsidRPr="00AB32D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do czasu zakończenia postępowania re</w:t>
      </w:r>
      <w:r w:rsidR="009553D6">
        <w:rPr>
          <w:rFonts w:ascii="Times New Roman" w:eastAsia="Times New Roman" w:hAnsi="Times New Roman" w:cs="Times New Roman"/>
          <w:sz w:val="24"/>
          <w:szCs w:val="24"/>
          <w:lang w:eastAsia="pl-PL"/>
        </w:rPr>
        <w:t>krutacyjnego na rok szkolny 202</w:t>
      </w:r>
      <w:r w:rsidR="00AA1B4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553D6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A1B4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55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AB32D6" w:rsidRPr="00AB32D6" w:rsidRDefault="00AB32D6" w:rsidP="00AB32D6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32D6" w:rsidRPr="00AB32D6" w:rsidRDefault="00AB32D6" w:rsidP="00AB32D6">
      <w:pPr>
        <w:spacing w:after="0" w:line="240" w:lineRule="auto"/>
        <w:ind w:left="1068"/>
        <w:contextualSpacing/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</w:pPr>
    </w:p>
    <w:p w:rsidR="00AB32D6" w:rsidRDefault="009553D6" w:rsidP="00A56991">
      <w:pPr>
        <w:spacing w:after="0" w:line="240" w:lineRule="auto"/>
        <w:contextualSpacing/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</w:pP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Olsztyn, </w:t>
      </w:r>
      <w:r w:rsidR="005700AB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0</w:t>
      </w:r>
      <w:r w:rsidR="00AA1B4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9</w:t>
      </w:r>
      <w:r w:rsidRPr="00A56991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.02.202</w:t>
      </w:r>
      <w:r w:rsidR="00AA1B4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4</w:t>
      </w:r>
      <w:r w:rsidR="00AB32D6"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="00AB32D6"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="00AB32D6"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="00AB32D6"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="00A56991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 xml:space="preserve">               </w:t>
      </w:r>
    </w:p>
    <w:p w:rsidR="009553D6" w:rsidRPr="00AB32D6" w:rsidRDefault="009553D6" w:rsidP="00AB32D6">
      <w:pPr>
        <w:spacing w:after="0" w:line="240" w:lineRule="auto"/>
        <w:ind w:left="1068"/>
        <w:contextualSpacing/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</w:pPr>
      <w:r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 xml:space="preserve">                             </w:t>
      </w:r>
      <w:r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  <w:t>Magdalena Bartczak</w:t>
      </w:r>
    </w:p>
    <w:p w:rsidR="00AB32D6" w:rsidRPr="00AB32D6" w:rsidRDefault="00AB32D6" w:rsidP="00AB32D6">
      <w:pPr>
        <w:spacing w:after="0" w:line="240" w:lineRule="auto"/>
        <w:ind w:left="1068"/>
        <w:contextualSpacing/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</w:pPr>
      <w:r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="00A56991"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>Dyrektor przedszkola</w:t>
      </w:r>
    </w:p>
    <w:p w:rsidR="00AB32D6" w:rsidRPr="00AB32D6" w:rsidRDefault="00AB32D6" w:rsidP="00AB32D6">
      <w:pPr>
        <w:widowControl w:val="0"/>
        <w:suppressAutoHyphens/>
        <w:spacing w:after="0" w:line="240" w:lineRule="auto"/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</w:pPr>
      <w:r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  <w:r w:rsidRPr="00AB32D6"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  <w:tab/>
      </w:r>
    </w:p>
    <w:p w:rsidR="00AB32D6" w:rsidRDefault="00AB32D6"/>
    <w:sectPr w:rsidR="00AB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ee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 w15:restartNumberingAfterBreak="0">
    <w:nsid w:val="00000016"/>
    <w:multiLevelType w:val="multilevel"/>
    <w:tmpl w:val="4098912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</w:lvl>
  </w:abstractNum>
  <w:abstractNum w:abstractNumId="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</w:abstractNum>
  <w:abstractNum w:abstractNumId="7" w15:restartNumberingAfterBreak="0">
    <w:nsid w:val="05496AE0"/>
    <w:multiLevelType w:val="hybridMultilevel"/>
    <w:tmpl w:val="D284ADFE"/>
    <w:lvl w:ilvl="0" w:tplc="57049A5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D0390"/>
    <w:multiLevelType w:val="hybridMultilevel"/>
    <w:tmpl w:val="A5B0F634"/>
    <w:lvl w:ilvl="0" w:tplc="FB1607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E62C8F"/>
    <w:multiLevelType w:val="hybridMultilevel"/>
    <w:tmpl w:val="4FF28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2C17EC"/>
    <w:multiLevelType w:val="hybridMultilevel"/>
    <w:tmpl w:val="FF30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52A2"/>
    <w:multiLevelType w:val="hybridMultilevel"/>
    <w:tmpl w:val="94E6D5B6"/>
    <w:lvl w:ilvl="0" w:tplc="300A45E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B0F57"/>
    <w:multiLevelType w:val="hybridMultilevel"/>
    <w:tmpl w:val="5A54A16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4A43B20"/>
    <w:multiLevelType w:val="hybridMultilevel"/>
    <w:tmpl w:val="7174C9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3526EC"/>
    <w:multiLevelType w:val="hybridMultilevel"/>
    <w:tmpl w:val="DDC6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D3D05"/>
    <w:multiLevelType w:val="hybridMultilevel"/>
    <w:tmpl w:val="37B238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B903B3"/>
    <w:multiLevelType w:val="hybridMultilevel"/>
    <w:tmpl w:val="DEC6CD8C"/>
    <w:lvl w:ilvl="0" w:tplc="D51C24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7ED153A"/>
    <w:multiLevelType w:val="hybridMultilevel"/>
    <w:tmpl w:val="567AF4C8"/>
    <w:lvl w:ilvl="0" w:tplc="0000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C5775"/>
    <w:multiLevelType w:val="hybridMultilevel"/>
    <w:tmpl w:val="F2F8B18E"/>
    <w:lvl w:ilvl="0" w:tplc="4078BAF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51C50"/>
    <w:multiLevelType w:val="hybridMultilevel"/>
    <w:tmpl w:val="A98E4F86"/>
    <w:lvl w:ilvl="0" w:tplc="96A4A3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0" w15:restartNumberingAfterBreak="0">
    <w:nsid w:val="58707F22"/>
    <w:multiLevelType w:val="hybridMultilevel"/>
    <w:tmpl w:val="06100BFE"/>
    <w:lvl w:ilvl="0" w:tplc="7BE8E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25F83"/>
    <w:multiLevelType w:val="hybridMultilevel"/>
    <w:tmpl w:val="371C7EB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26A35D0"/>
    <w:multiLevelType w:val="hybridMultilevel"/>
    <w:tmpl w:val="32404CFA"/>
    <w:lvl w:ilvl="0" w:tplc="B4D83F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50BFF"/>
    <w:multiLevelType w:val="hybridMultilevel"/>
    <w:tmpl w:val="C1B25B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CB5DA1"/>
    <w:multiLevelType w:val="hybridMultilevel"/>
    <w:tmpl w:val="38D82724"/>
    <w:lvl w:ilvl="0" w:tplc="54DC0EC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AF333D"/>
    <w:multiLevelType w:val="hybridMultilevel"/>
    <w:tmpl w:val="50DC84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0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1"/>
  </w:num>
  <w:num w:numId="11">
    <w:abstractNumId w:val="19"/>
  </w:num>
  <w:num w:numId="12">
    <w:abstractNumId w:val="12"/>
  </w:num>
  <w:num w:numId="13">
    <w:abstractNumId w:val="8"/>
  </w:num>
  <w:num w:numId="14">
    <w:abstractNumId w:val="16"/>
  </w:num>
  <w:num w:numId="15">
    <w:abstractNumId w:val="22"/>
  </w:num>
  <w:num w:numId="16">
    <w:abstractNumId w:val="9"/>
  </w:num>
  <w:num w:numId="17">
    <w:abstractNumId w:val="11"/>
  </w:num>
  <w:num w:numId="18">
    <w:abstractNumId w:val="15"/>
  </w:num>
  <w:num w:numId="19">
    <w:abstractNumId w:val="25"/>
  </w:num>
  <w:num w:numId="20">
    <w:abstractNumId w:val="23"/>
  </w:num>
  <w:num w:numId="21">
    <w:abstractNumId w:val="18"/>
  </w:num>
  <w:num w:numId="22">
    <w:abstractNumId w:val="14"/>
  </w:num>
  <w:num w:numId="23">
    <w:abstractNumId w:val="24"/>
  </w:num>
  <w:num w:numId="24">
    <w:abstractNumId w:val="7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7F6"/>
    <w:rsid w:val="00085F01"/>
    <w:rsid w:val="00107767"/>
    <w:rsid w:val="0017649A"/>
    <w:rsid w:val="001C630E"/>
    <w:rsid w:val="00501D46"/>
    <w:rsid w:val="005700AB"/>
    <w:rsid w:val="00600950"/>
    <w:rsid w:val="006620A1"/>
    <w:rsid w:val="006701C0"/>
    <w:rsid w:val="006D2B70"/>
    <w:rsid w:val="006E66BC"/>
    <w:rsid w:val="008B3446"/>
    <w:rsid w:val="009553D6"/>
    <w:rsid w:val="00A30EFB"/>
    <w:rsid w:val="00A56991"/>
    <w:rsid w:val="00AA1B45"/>
    <w:rsid w:val="00AB32D6"/>
    <w:rsid w:val="00AC18DE"/>
    <w:rsid w:val="00B24C4D"/>
    <w:rsid w:val="00D11BB1"/>
    <w:rsid w:val="00D15E3A"/>
    <w:rsid w:val="00E6104E"/>
    <w:rsid w:val="00F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2007"/>
  <w15:docId w15:val="{6458BD25-A1AB-47EB-9FFB-35A7287F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A1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D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D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30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A1B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12.olsztyn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dukacja.olszty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p-kandydat.edukacja.olsztyn.eu/olsztyn" TargetMode="External"/><Relationship Id="rId5" Type="http://schemas.openxmlformats.org/officeDocument/2006/relationships/hyperlink" Target="https://portal.edukacja.olsztyn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2427</Words>
  <Characters>14564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12 w Olsztynie</Company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Bartczak</cp:lastModifiedBy>
  <cp:revision>21</cp:revision>
  <cp:lastPrinted>2024-02-13T15:06:00Z</cp:lastPrinted>
  <dcterms:created xsi:type="dcterms:W3CDTF">2020-03-09T10:04:00Z</dcterms:created>
  <dcterms:modified xsi:type="dcterms:W3CDTF">2024-02-13T15:06:00Z</dcterms:modified>
</cp:coreProperties>
</file>